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75722364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9A1D1D" w:rsidRPr="009A1D1D">
        <w:rPr>
          <w:rFonts w:ascii="Times New Roman" w:hAnsi="Times New Roman" w:cs="Times New Roman"/>
          <w:b/>
          <w:bCs/>
          <w:sz w:val="36"/>
          <w:szCs w:val="36"/>
        </w:rPr>
        <w:t>Poskytování servisních služeb a služeb podpory k IT Infrastruktuře</w:t>
      </w:r>
      <w:r w:rsidR="00991558" w:rsidRPr="00991558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77777777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V souladu s vyhlášenými podmínkami zadavatele ke shora uvedenému výběrovému řízení prokazuji jako oprávněná osoba účastníka splnění tohoto požadavku zadavatele předložením níže uvedeného prohlášení takto:</w:t>
      </w:r>
    </w:p>
    <w:p w14:paraId="2E48A901" w14:textId="42DC4BE2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Tímto pro účely veřejné zakázky s názvem </w:t>
      </w:r>
      <w:r w:rsidR="00991558" w:rsidRPr="0099155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A1D1D" w:rsidRPr="009A1D1D">
        <w:rPr>
          <w:rFonts w:ascii="Times New Roman" w:hAnsi="Times New Roman" w:cs="Times New Roman"/>
          <w:b/>
          <w:bCs/>
          <w:sz w:val="24"/>
          <w:szCs w:val="24"/>
        </w:rPr>
        <w:t>Poskytování servisních služeb a služeb podpory k IT Infrastruktuře</w:t>
      </w:r>
      <w:r w:rsidR="009A1D1D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9A1D1D" w:rsidRPr="009A1D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5A6">
        <w:rPr>
          <w:rFonts w:ascii="Times New Roman" w:hAnsi="Times New Roman" w:cs="Times New Roman"/>
          <w:sz w:val="24"/>
          <w:szCs w:val="24"/>
        </w:rPr>
        <w:t xml:space="preserve">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420C9175" w14:textId="77777777" w:rsidR="00786508" w:rsidRDefault="007865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Dodavatel dále </w:t>
      </w:r>
      <w:r w:rsidRPr="00786508">
        <w:rPr>
          <w:rFonts w:ascii="Times New Roman" w:hAnsi="Times New Roman" w:cs="Times New Roman"/>
          <w:sz w:val="24"/>
          <w:szCs w:val="24"/>
        </w:rPr>
        <w:t>prohlašuje, že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F5F7C7B" w14:textId="6871008E" w:rsidR="00786508" w:rsidRDefault="00786508" w:rsidP="00786508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508">
        <w:rPr>
          <w:rFonts w:ascii="Times New Roman" w:hAnsi="Times New Roman" w:cs="Times New Roman"/>
          <w:sz w:val="24"/>
          <w:szCs w:val="24"/>
        </w:rPr>
        <w:t xml:space="preserve">nepoužívá techniku schopnou předávat, a </w:t>
      </w:r>
      <w:r w:rsidR="008E2D1F">
        <w:rPr>
          <w:rFonts w:ascii="Times New Roman" w:hAnsi="Times New Roman" w:cs="Times New Roman"/>
          <w:sz w:val="24"/>
          <w:szCs w:val="24"/>
        </w:rPr>
        <w:t>dodavatel</w:t>
      </w:r>
      <w:r w:rsidRPr="00786508">
        <w:rPr>
          <w:rFonts w:ascii="Times New Roman" w:hAnsi="Times New Roman" w:cs="Times New Roman"/>
          <w:sz w:val="24"/>
          <w:szCs w:val="24"/>
        </w:rPr>
        <w:t xml:space="preserve"> sám nepředává systémová a uživatelská data související s předmětem uzavírané smlouvy (objednávky/nabídky) do Čínské lidové republiky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E441E4" w14:textId="07A83A66" w:rsidR="00786508" w:rsidRDefault="00786508" w:rsidP="00786508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508">
        <w:rPr>
          <w:rFonts w:ascii="Times New Roman" w:hAnsi="Times New Roman" w:cs="Times New Roman"/>
          <w:sz w:val="24"/>
          <w:szCs w:val="24"/>
        </w:rPr>
        <w:t>nepoužívá vzdálenou správu technických aktiv vykonávaných na území Čínské lidové republiky ve smyslu Varování Národního úřadu pro kybernetickou a informační bezpečnost varování ze dne 3. září 2025 číslo jednací: 6159/2025-NÚKIB-E/350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368219" w14:textId="234D4469" w:rsidR="00786508" w:rsidRPr="00786508" w:rsidRDefault="00786508" w:rsidP="00786508">
      <w:pPr>
        <w:jc w:val="both"/>
        <w:rPr>
          <w:rFonts w:ascii="Times New Roman" w:hAnsi="Times New Roman" w:cs="Times New Roman"/>
          <w:sz w:val="24"/>
          <w:szCs w:val="24"/>
        </w:rPr>
      </w:pPr>
      <w:r w:rsidRPr="00786508">
        <w:rPr>
          <w:rFonts w:ascii="Times New Roman" w:hAnsi="Times New Roman" w:cs="Times New Roman"/>
          <w:sz w:val="24"/>
          <w:szCs w:val="24"/>
        </w:rPr>
        <w:lastRenderedPageBreak/>
        <w:t xml:space="preserve">Zadavatel upozorňuje </w:t>
      </w:r>
      <w:r>
        <w:rPr>
          <w:rFonts w:ascii="Times New Roman" w:hAnsi="Times New Roman" w:cs="Times New Roman"/>
          <w:sz w:val="24"/>
          <w:szCs w:val="24"/>
        </w:rPr>
        <w:t>dodavatele</w:t>
      </w:r>
      <w:r w:rsidRPr="00786508">
        <w:rPr>
          <w:rFonts w:ascii="Times New Roman" w:hAnsi="Times New Roman" w:cs="Times New Roman"/>
          <w:sz w:val="24"/>
          <w:szCs w:val="24"/>
        </w:rPr>
        <w:t>, že před vyhlášením vítěze veřejné zakázky může Zadavatel, nebo osoba jím pověřená provést analýzu rizik předmětu zakázky v souladu s uvedeným Varováním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BC9B124" w14:textId="77777777" w:rsidR="002F1950" w:rsidRDefault="002F33C0" w:rsidP="002F1950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1FC55442" w:rsidR="00F97CF1" w:rsidRPr="00414720" w:rsidRDefault="002F1950" w:rsidP="002F1950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18BFA" w14:textId="77777777" w:rsidR="005E1586" w:rsidRDefault="005E1586">
      <w:pPr>
        <w:spacing w:after="0" w:line="240" w:lineRule="auto"/>
      </w:pPr>
      <w:r>
        <w:separator/>
      </w:r>
    </w:p>
  </w:endnote>
  <w:endnote w:type="continuationSeparator" w:id="0">
    <w:p w14:paraId="6251E1D7" w14:textId="77777777" w:rsidR="005E1586" w:rsidRDefault="005E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BB5E7" w14:textId="77777777" w:rsidR="009A1D1D" w:rsidRDefault="009A1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0B463" w14:textId="77777777" w:rsidR="009A1D1D" w:rsidRDefault="009A1D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F10E1" w14:textId="77777777" w:rsidR="009A1D1D" w:rsidRDefault="009A1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76AD6" w14:textId="77777777" w:rsidR="005E1586" w:rsidRDefault="005E1586">
      <w:pPr>
        <w:spacing w:after="0" w:line="240" w:lineRule="auto"/>
      </w:pPr>
      <w:r>
        <w:separator/>
      </w:r>
    </w:p>
  </w:footnote>
  <w:footnote w:type="continuationSeparator" w:id="0">
    <w:p w14:paraId="668FB5B2" w14:textId="77777777" w:rsidR="005E1586" w:rsidRDefault="005E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38D7C" w14:textId="77777777" w:rsidR="009A1D1D" w:rsidRDefault="009A1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4BDA6B31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106131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>VZ „</w:t>
    </w:r>
    <w:r w:rsidR="009A1D1D" w:rsidRPr="009A1D1D">
      <w:rPr>
        <w:rFonts w:ascii="Times New Roman" w:hAnsi="Times New Roman" w:cs="Times New Roman"/>
      </w:rPr>
      <w:t>Poskytování servisních služeb a služeb podpory k IT Infrastruktuře</w:t>
    </w:r>
    <w:r w:rsidR="009A1D1D">
      <w:rPr>
        <w:rFonts w:ascii="Times New Roman" w:hAnsi="Times New Roman" w:cs="Times New Roman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4B3A1" w14:textId="77777777" w:rsidR="009A1D1D" w:rsidRDefault="009A1D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F64D2"/>
    <w:multiLevelType w:val="hybridMultilevel"/>
    <w:tmpl w:val="E0F0F49A"/>
    <w:lvl w:ilvl="0" w:tplc="1BFA8F0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2"/>
  </w:num>
  <w:num w:numId="2" w16cid:durableId="279848874">
    <w:abstractNumId w:val="3"/>
  </w:num>
  <w:num w:numId="3" w16cid:durableId="766999712">
    <w:abstractNumId w:val="1"/>
  </w:num>
  <w:num w:numId="4" w16cid:durableId="11903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E0A13"/>
    <w:rsid w:val="00106131"/>
    <w:rsid w:val="00113ECF"/>
    <w:rsid w:val="0018366B"/>
    <w:rsid w:val="001D6153"/>
    <w:rsid w:val="002D220A"/>
    <w:rsid w:val="002F1950"/>
    <w:rsid w:val="002F33C0"/>
    <w:rsid w:val="003A103E"/>
    <w:rsid w:val="003D242E"/>
    <w:rsid w:val="00414720"/>
    <w:rsid w:val="00486106"/>
    <w:rsid w:val="00533238"/>
    <w:rsid w:val="00566021"/>
    <w:rsid w:val="005E1586"/>
    <w:rsid w:val="005E1E63"/>
    <w:rsid w:val="006D0DF8"/>
    <w:rsid w:val="006D512A"/>
    <w:rsid w:val="00700D38"/>
    <w:rsid w:val="007576AF"/>
    <w:rsid w:val="00776147"/>
    <w:rsid w:val="007860F4"/>
    <w:rsid w:val="00786508"/>
    <w:rsid w:val="00882395"/>
    <w:rsid w:val="008E0985"/>
    <w:rsid w:val="008E2D1F"/>
    <w:rsid w:val="008E4220"/>
    <w:rsid w:val="008F1816"/>
    <w:rsid w:val="009205A6"/>
    <w:rsid w:val="009637C8"/>
    <w:rsid w:val="00991558"/>
    <w:rsid w:val="009A1D1D"/>
    <w:rsid w:val="009A4FC8"/>
    <w:rsid w:val="00A52838"/>
    <w:rsid w:val="00AE43D7"/>
    <w:rsid w:val="00AF4D9E"/>
    <w:rsid w:val="00B066EC"/>
    <w:rsid w:val="00B104CF"/>
    <w:rsid w:val="00BD0C40"/>
    <w:rsid w:val="00C07BD0"/>
    <w:rsid w:val="00D422C1"/>
    <w:rsid w:val="00DF6A47"/>
    <w:rsid w:val="00E5325A"/>
    <w:rsid w:val="00E65118"/>
    <w:rsid w:val="00EB54E7"/>
    <w:rsid w:val="00EF1767"/>
    <w:rsid w:val="00F03D19"/>
    <w:rsid w:val="00F77AF8"/>
    <w:rsid w:val="00F9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2025-11-05T10:17:00Z</dcterms:modified>
</cp:coreProperties>
</file>